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宋体" w:eastAsia="黑体" w:cs="Times New Roman"/>
          <w:sz w:val="24"/>
          <w:szCs w:val="24"/>
        </w:rPr>
      </w:pPr>
      <w:r>
        <w:rPr>
          <w:rFonts w:hint="eastAsia" w:ascii="黑体" w:hAnsi="宋体" w:eastAsia="黑体" w:cs="Times New Roman"/>
          <w:sz w:val="24"/>
          <w:szCs w:val="24"/>
        </w:rPr>
        <w:t>附件</w:t>
      </w:r>
      <w:r>
        <w:rPr>
          <w:rFonts w:hint="eastAsia" w:ascii="黑体" w:hAnsi="宋体" w:eastAsia="黑体" w:cs="Times New Roman"/>
          <w:sz w:val="24"/>
          <w:szCs w:val="24"/>
          <w:lang w:val="en-US" w:eastAsia="zh-CN"/>
        </w:rPr>
        <w:t>4</w:t>
      </w:r>
      <w:r>
        <w:rPr>
          <w:rFonts w:hint="eastAsia" w:ascii="黑体" w:hAnsi="宋体" w:eastAsia="黑体" w:cs="Times New Roman"/>
          <w:sz w:val="24"/>
          <w:szCs w:val="24"/>
        </w:rPr>
        <w:t>：</w:t>
      </w:r>
      <w:bookmarkStart w:id="0" w:name="_GoBack"/>
      <w:bookmarkEnd w:id="0"/>
    </w:p>
    <w:p>
      <w:pPr>
        <w:snapToGrid w:val="0"/>
        <w:spacing w:line="360" w:lineRule="auto"/>
        <w:jc w:val="center"/>
        <w:rPr>
          <w:rFonts w:ascii="方正小标宋简体" w:hAnsi="宋体" w:eastAsia="方正小标宋简体" w:cs="Times New Roman"/>
          <w:b/>
          <w:sz w:val="36"/>
          <w:szCs w:val="36"/>
        </w:rPr>
      </w:pPr>
      <w:r>
        <w:rPr>
          <w:rFonts w:hint="eastAsia" w:ascii="方正小标宋简体" w:hAnsi="宋体" w:eastAsia="方正小标宋简体" w:cs="Times New Roman"/>
          <w:b/>
          <w:sz w:val="36"/>
          <w:szCs w:val="36"/>
        </w:rPr>
        <w:t>中国农业大学辅导员工作考核登记表</w:t>
      </w:r>
    </w:p>
    <w:p>
      <w:pPr>
        <w:snapToGrid w:val="0"/>
        <w:spacing w:line="360" w:lineRule="auto"/>
        <w:rPr>
          <w:rFonts w:hint="eastAsia" w:ascii="仿宋_GB2312" w:hAnsi="黑体" w:eastAsia="仿宋_GB2312" w:cs="Times New Roman"/>
          <w:sz w:val="28"/>
          <w:szCs w:val="28"/>
          <w:u w:val="single"/>
          <w:lang w:val="en-GB" w:eastAsia="zh-CN"/>
        </w:rPr>
      </w:pPr>
      <w:r>
        <w:rPr>
          <w:rFonts w:hint="eastAsia" w:ascii="仿宋_GB2312" w:hAnsi="黑体" w:eastAsia="仿宋_GB2312" w:cs="Times New Roman"/>
          <w:sz w:val="28"/>
          <w:szCs w:val="28"/>
          <w:lang w:val="en-GB"/>
        </w:rPr>
        <w:t>所在单位：</w:t>
      </w:r>
      <w:r>
        <w:rPr>
          <w:rFonts w:hint="eastAsia" w:ascii="仿宋_GB2312" w:hAnsi="黑体" w:eastAsia="仿宋_GB2312" w:cs="Times New Roman"/>
          <w:sz w:val="28"/>
          <w:szCs w:val="28"/>
          <w:lang w:val="en-US" w:eastAsia="zh-CN"/>
        </w:rPr>
        <w:t xml:space="preserve">       </w:t>
      </w:r>
      <w:r>
        <w:rPr>
          <w:rFonts w:hint="eastAsia" w:ascii="仿宋_GB2312" w:hAnsi="黑体" w:eastAsia="仿宋_GB2312" w:cs="Times New Roman"/>
          <w:sz w:val="28"/>
          <w:szCs w:val="28"/>
          <w:lang w:val="en-GB"/>
        </w:rPr>
        <w:t xml:space="preserve"> 考核学年：</w:t>
      </w:r>
      <w:r>
        <w:rPr>
          <w:rFonts w:hint="eastAsia" w:ascii="仿宋_GB2312" w:hAnsi="黑体" w:eastAsia="仿宋_GB2312" w:cs="Times New Roman"/>
          <w:sz w:val="28"/>
          <w:szCs w:val="28"/>
          <w:lang w:val="en-US" w:eastAsia="zh-CN"/>
        </w:rPr>
        <w:t xml:space="preserve">             </w:t>
      </w:r>
      <w:r>
        <w:rPr>
          <w:rFonts w:hint="eastAsia" w:ascii="仿宋_GB2312" w:hAnsi="黑体" w:eastAsia="仿宋_GB2312" w:cs="Times New Roman"/>
          <w:sz w:val="28"/>
          <w:szCs w:val="28"/>
          <w:lang w:val="en-GB" w:eastAsia="zh-CN"/>
        </w:rPr>
        <w:t>自评分（满分</w:t>
      </w:r>
      <w:r>
        <w:rPr>
          <w:rFonts w:hint="eastAsia" w:ascii="仿宋_GB2312" w:hAnsi="黑体" w:eastAsia="仿宋_GB2312" w:cs="Times New Roman"/>
          <w:sz w:val="28"/>
          <w:szCs w:val="28"/>
          <w:lang w:val="en-US" w:eastAsia="zh-CN"/>
        </w:rPr>
        <w:t>10分</w:t>
      </w:r>
      <w:r>
        <w:rPr>
          <w:rFonts w:hint="eastAsia" w:ascii="仿宋_GB2312" w:hAnsi="黑体" w:eastAsia="仿宋_GB2312" w:cs="Times New Roman"/>
          <w:sz w:val="28"/>
          <w:szCs w:val="28"/>
          <w:lang w:val="en-GB" w:eastAsia="zh-CN"/>
        </w:rPr>
        <w:t>）：</w:t>
      </w:r>
    </w:p>
    <w:tbl>
      <w:tblPr>
        <w:tblStyle w:val="4"/>
        <w:tblpPr w:leftFromText="180" w:rightFromText="180" w:vertAnchor="text" w:horzAnchor="margin" w:tblpY="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458"/>
        <w:gridCol w:w="1386"/>
        <w:gridCol w:w="1111"/>
        <w:gridCol w:w="1299"/>
        <w:gridCol w:w="1276"/>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99" w:type="dxa"/>
            <w:vAlign w:val="center"/>
          </w:tcPr>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姓   名</w:t>
            </w:r>
          </w:p>
        </w:tc>
        <w:tc>
          <w:tcPr>
            <w:tcW w:w="1844" w:type="dxa"/>
            <w:gridSpan w:val="2"/>
            <w:vAlign w:val="center"/>
          </w:tcPr>
          <w:p>
            <w:pPr>
              <w:spacing w:line="300" w:lineRule="exact"/>
              <w:jc w:val="center"/>
              <w:rPr>
                <w:rFonts w:ascii="仿宋_GB2312" w:hAnsi="宋体" w:eastAsia="仿宋_GB2312" w:cs="Times New Roman"/>
                <w:sz w:val="24"/>
                <w:szCs w:val="24"/>
                <w:lang w:val="en-GB"/>
              </w:rPr>
            </w:pPr>
          </w:p>
        </w:tc>
        <w:tc>
          <w:tcPr>
            <w:tcW w:w="1111" w:type="dxa"/>
            <w:vAlign w:val="center"/>
          </w:tcPr>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性  别</w:t>
            </w:r>
          </w:p>
        </w:tc>
        <w:tc>
          <w:tcPr>
            <w:tcW w:w="1299" w:type="dxa"/>
            <w:vAlign w:val="center"/>
          </w:tcPr>
          <w:p>
            <w:pPr>
              <w:spacing w:line="300" w:lineRule="exact"/>
              <w:jc w:val="center"/>
              <w:rPr>
                <w:rFonts w:ascii="仿宋_GB2312" w:hAnsi="宋体" w:eastAsia="仿宋_GB2312" w:cs="Times New Roman"/>
                <w:sz w:val="24"/>
                <w:szCs w:val="24"/>
                <w:lang w:val="en-GB"/>
              </w:rPr>
            </w:pPr>
          </w:p>
        </w:tc>
        <w:tc>
          <w:tcPr>
            <w:tcW w:w="1276" w:type="dxa"/>
            <w:vAlign w:val="center"/>
          </w:tcPr>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出生年月</w:t>
            </w:r>
          </w:p>
        </w:tc>
        <w:tc>
          <w:tcPr>
            <w:tcW w:w="1846" w:type="dxa"/>
            <w:vAlign w:val="center"/>
          </w:tcPr>
          <w:p>
            <w:pPr>
              <w:spacing w:line="300" w:lineRule="exact"/>
              <w:jc w:val="center"/>
              <w:rPr>
                <w:rFonts w:ascii="仿宋_GB2312" w:hAnsi="宋体" w:eastAsia="仿宋_GB2312"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99" w:type="dxa"/>
            <w:vAlign w:val="center"/>
          </w:tcPr>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岗位类别</w:t>
            </w:r>
          </w:p>
        </w:tc>
        <w:tc>
          <w:tcPr>
            <w:tcW w:w="1844" w:type="dxa"/>
            <w:gridSpan w:val="2"/>
            <w:vAlign w:val="center"/>
          </w:tcPr>
          <w:p>
            <w:pPr>
              <w:spacing w:line="300" w:lineRule="exact"/>
              <w:jc w:val="center"/>
              <w:rPr>
                <w:rFonts w:ascii="仿宋_GB2312" w:hAnsi="宋体" w:eastAsia="仿宋_GB2312" w:cs="Times New Roman"/>
                <w:sz w:val="24"/>
                <w:szCs w:val="24"/>
                <w:lang w:val="en-GB"/>
              </w:rPr>
            </w:pPr>
          </w:p>
        </w:tc>
        <w:tc>
          <w:tcPr>
            <w:tcW w:w="1111" w:type="dxa"/>
            <w:vAlign w:val="center"/>
          </w:tcPr>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学  历</w:t>
            </w:r>
          </w:p>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/学 位</w:t>
            </w:r>
          </w:p>
        </w:tc>
        <w:tc>
          <w:tcPr>
            <w:tcW w:w="1299" w:type="dxa"/>
            <w:vAlign w:val="center"/>
          </w:tcPr>
          <w:p>
            <w:pPr>
              <w:spacing w:line="300" w:lineRule="exact"/>
              <w:jc w:val="center"/>
              <w:rPr>
                <w:rFonts w:ascii="仿宋_GB2312" w:hAnsi="宋体" w:eastAsia="仿宋_GB2312" w:cs="Times New Roman"/>
                <w:sz w:val="24"/>
                <w:szCs w:val="24"/>
                <w:lang w:val="en-GB"/>
              </w:rPr>
            </w:pPr>
          </w:p>
        </w:tc>
        <w:tc>
          <w:tcPr>
            <w:tcW w:w="1276" w:type="dxa"/>
            <w:vAlign w:val="center"/>
          </w:tcPr>
          <w:p>
            <w:pPr>
              <w:spacing w:line="300" w:lineRule="exact"/>
              <w:jc w:val="center"/>
              <w:rPr>
                <w:rFonts w:hint="eastAsia" w:ascii="仿宋_GB2312" w:hAnsi="宋体" w:eastAsia="仿宋_GB2312" w:cs="Times New Roman"/>
                <w:sz w:val="24"/>
                <w:szCs w:val="24"/>
                <w:lang w:val="en-GB"/>
              </w:rPr>
            </w:pPr>
            <w:r>
              <w:rPr>
                <w:rFonts w:hint="eastAsia" w:ascii="仿宋_GB2312" w:hAnsi="宋体" w:eastAsia="仿宋_GB2312" w:cs="Times New Roman"/>
                <w:sz w:val="24"/>
                <w:szCs w:val="24"/>
                <w:lang w:val="en-GB"/>
              </w:rPr>
              <w:t>职  务</w:t>
            </w:r>
          </w:p>
          <w:p>
            <w:pPr>
              <w:spacing w:line="300" w:lineRule="exact"/>
              <w:jc w:val="center"/>
              <w:rPr>
                <w:rFonts w:hint="eastAsia" w:ascii="仿宋_GB2312" w:hAnsi="宋体" w:eastAsia="仿宋_GB2312" w:cs="Times New Roman"/>
                <w:sz w:val="24"/>
                <w:szCs w:val="24"/>
                <w:lang w:val="en-GB"/>
              </w:rPr>
            </w:pPr>
            <w:r>
              <w:rPr>
                <w:rFonts w:hint="eastAsia" w:ascii="仿宋_GB2312" w:hAnsi="宋体" w:eastAsia="仿宋_GB2312" w:cs="Times New Roman"/>
                <w:sz w:val="24"/>
                <w:szCs w:val="24"/>
                <w:lang w:val="en-GB"/>
              </w:rPr>
              <w:t>/职  称</w:t>
            </w:r>
          </w:p>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/职  级</w:t>
            </w:r>
          </w:p>
        </w:tc>
        <w:tc>
          <w:tcPr>
            <w:tcW w:w="1846" w:type="dxa"/>
            <w:vAlign w:val="center"/>
          </w:tcPr>
          <w:p>
            <w:pPr>
              <w:spacing w:line="300" w:lineRule="exact"/>
              <w:jc w:val="center"/>
              <w:rPr>
                <w:rFonts w:ascii="仿宋_GB2312" w:hAnsi="宋体" w:eastAsia="仿宋_GB2312"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99" w:type="dxa"/>
            <w:vAlign w:val="center"/>
          </w:tcPr>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从事辅导员</w:t>
            </w:r>
          </w:p>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工作起始时间</w:t>
            </w:r>
          </w:p>
        </w:tc>
        <w:tc>
          <w:tcPr>
            <w:tcW w:w="1844" w:type="dxa"/>
            <w:gridSpan w:val="2"/>
            <w:vAlign w:val="center"/>
          </w:tcPr>
          <w:p>
            <w:pPr>
              <w:spacing w:line="300" w:lineRule="exact"/>
              <w:jc w:val="center"/>
              <w:rPr>
                <w:rFonts w:ascii="仿宋_GB2312" w:hAnsi="宋体" w:eastAsia="仿宋_GB2312" w:cs="Times New Roman"/>
                <w:sz w:val="24"/>
                <w:szCs w:val="24"/>
                <w:lang w:val="en-GB"/>
              </w:rPr>
            </w:pPr>
          </w:p>
        </w:tc>
        <w:tc>
          <w:tcPr>
            <w:tcW w:w="2410" w:type="dxa"/>
            <w:gridSpan w:val="2"/>
            <w:vAlign w:val="center"/>
          </w:tcPr>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年度内主管年级</w:t>
            </w:r>
          </w:p>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专业及学生人数</w:t>
            </w:r>
          </w:p>
        </w:tc>
        <w:tc>
          <w:tcPr>
            <w:tcW w:w="3122" w:type="dxa"/>
            <w:gridSpan w:val="2"/>
            <w:vAlign w:val="center"/>
          </w:tcPr>
          <w:p>
            <w:pPr>
              <w:widowControl/>
              <w:spacing w:line="300" w:lineRule="exact"/>
              <w:jc w:val="left"/>
              <w:rPr>
                <w:rFonts w:ascii="仿宋_GB2312" w:hAnsi="宋体" w:eastAsia="仿宋_GB2312"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5" w:type="dxa"/>
            <w:gridSpan w:val="7"/>
            <w:vAlign w:val="center"/>
          </w:tcPr>
          <w:p>
            <w:pPr>
              <w:spacing w:line="400" w:lineRule="exact"/>
              <w:jc w:val="center"/>
              <w:rPr>
                <w:rFonts w:ascii="仿宋_GB2312" w:hAnsi="宋体" w:eastAsia="仿宋_GB2312" w:cs="Times New Roman"/>
                <w:b/>
                <w:sz w:val="24"/>
                <w:szCs w:val="24"/>
                <w:lang w:val="en-GB"/>
              </w:rPr>
            </w:pPr>
            <w:r>
              <w:rPr>
                <w:rFonts w:hint="eastAsia" w:ascii="仿宋_GB2312" w:hAnsi="宋体" w:eastAsia="仿宋_GB2312" w:cs="Times New Roman"/>
                <w:b/>
                <w:sz w:val="24"/>
                <w:szCs w:val="24"/>
                <w:lang w:val="en-GB"/>
              </w:rPr>
              <w:t>年度工作总结</w:t>
            </w:r>
            <w:r>
              <w:rPr>
                <w:rFonts w:hint="eastAsia" w:ascii="仿宋_GB2312" w:hAnsi="宋体" w:eastAsia="仿宋_GB2312" w:cs="Times New Roman"/>
                <w:sz w:val="24"/>
                <w:szCs w:val="24"/>
                <w:lang w:val="en-GB"/>
              </w:rPr>
              <w:t>（对照考核标准简要填写，500字左右）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5" w:hRule="atLeast"/>
        </w:trPr>
        <w:tc>
          <w:tcPr>
            <w:tcW w:w="9075" w:type="dxa"/>
            <w:gridSpan w:val="7"/>
            <w:vAlign w:val="center"/>
          </w:tcPr>
          <w:p>
            <w:pPr>
              <w:spacing w:line="300" w:lineRule="exact"/>
              <w:rPr>
                <w:rFonts w:ascii="仿宋_GB2312" w:hAnsi="宋体" w:eastAsia="仿宋_GB2312" w:cs="Times New Roman"/>
                <w:sz w:val="24"/>
                <w:szCs w:val="24"/>
                <w:lang w:val="en-GB"/>
              </w:rPr>
            </w:pPr>
          </w:p>
          <w:p>
            <w:pPr>
              <w:spacing w:line="300" w:lineRule="exact"/>
              <w:rPr>
                <w:rFonts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p>
          <w:p>
            <w:pPr>
              <w:spacing w:line="600" w:lineRule="exact"/>
              <w:ind w:firstLine="5880" w:firstLineChars="2450"/>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个人签名：</w:t>
            </w:r>
          </w:p>
          <w:p>
            <w:pPr>
              <w:spacing w:line="600" w:lineRule="exact"/>
              <w:ind w:firstLine="6480" w:firstLineChars="2700"/>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年    月   日</w:t>
            </w:r>
          </w:p>
          <w:p>
            <w:pPr>
              <w:spacing w:line="300" w:lineRule="exact"/>
              <w:rPr>
                <w:rFonts w:ascii="仿宋_GB2312" w:hAnsi="宋体" w:eastAsia="仿宋_GB2312"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5" w:hRule="atLeast"/>
        </w:trPr>
        <w:tc>
          <w:tcPr>
            <w:tcW w:w="2157" w:type="dxa"/>
            <w:gridSpan w:val="2"/>
            <w:vAlign w:val="center"/>
          </w:tcPr>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学生工作相关</w:t>
            </w:r>
          </w:p>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科研情况</w:t>
            </w:r>
          </w:p>
        </w:tc>
        <w:tc>
          <w:tcPr>
            <w:tcW w:w="6918" w:type="dxa"/>
            <w:gridSpan w:val="5"/>
            <w:vAlign w:val="center"/>
          </w:tcPr>
          <w:p>
            <w:pPr>
              <w:spacing w:line="300" w:lineRule="exact"/>
              <w:rPr>
                <w:rFonts w:ascii="仿宋_GB2312" w:hAnsi="宋体" w:eastAsia="仿宋_GB2312" w:cs="Times New Roman"/>
                <w:sz w:val="24"/>
                <w:szCs w:val="24"/>
                <w:lang w:val="en-GB"/>
              </w:rPr>
            </w:pPr>
          </w:p>
          <w:p>
            <w:pPr>
              <w:spacing w:line="300" w:lineRule="exact"/>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（注明主持项目名称、批准单位、批准时间，或成果名称、期刊、发表时间等）</w:t>
            </w:r>
          </w:p>
          <w:p>
            <w:pPr>
              <w:spacing w:line="300" w:lineRule="exact"/>
              <w:rPr>
                <w:rFonts w:ascii="仿宋_GB2312" w:hAnsi="宋体" w:eastAsia="仿宋_GB2312"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1" w:hRule="atLeast"/>
        </w:trPr>
        <w:tc>
          <w:tcPr>
            <w:tcW w:w="2157" w:type="dxa"/>
            <w:gridSpan w:val="2"/>
            <w:vAlign w:val="center"/>
          </w:tcPr>
          <w:p>
            <w:pPr>
              <w:spacing w:line="300" w:lineRule="exact"/>
              <w:jc w:val="center"/>
              <w:rPr>
                <w:rFonts w:ascii="宋体" w:hAnsi="宋体" w:eastAsia="宋体" w:cs="宋体"/>
                <w:kern w:val="0"/>
                <w:sz w:val="24"/>
                <w:szCs w:val="24"/>
              </w:rPr>
            </w:pPr>
            <w:r>
              <w:rPr>
                <w:rFonts w:ascii="仿宋_GB2312" w:hAnsi="宋体" w:eastAsia="仿宋_GB2312" w:cs="Times New Roman"/>
                <w:sz w:val="24"/>
                <w:szCs w:val="24"/>
                <w:lang w:val="en-GB"/>
              </w:rPr>
              <w:t>撰写</w:t>
            </w:r>
            <w:r>
              <w:rPr>
                <w:rFonts w:hint="eastAsia" w:ascii="仿宋_GB2312" w:hAnsi="宋体" w:eastAsia="仿宋_GB2312" w:cs="Times New Roman"/>
                <w:sz w:val="24"/>
                <w:szCs w:val="24"/>
                <w:lang w:val="en-GB"/>
              </w:rPr>
              <w:t>高质量</w:t>
            </w:r>
            <w:r>
              <w:rPr>
                <w:rFonts w:ascii="仿宋_GB2312" w:hAnsi="宋体" w:eastAsia="仿宋_GB2312" w:cs="Times New Roman"/>
                <w:sz w:val="24"/>
                <w:szCs w:val="24"/>
                <w:lang w:val="en-GB"/>
              </w:rPr>
              <w:t>调研报告或起草重要文稿情况</w:t>
            </w:r>
          </w:p>
        </w:tc>
        <w:tc>
          <w:tcPr>
            <w:tcW w:w="6918" w:type="dxa"/>
            <w:gridSpan w:val="5"/>
            <w:vAlign w:val="center"/>
          </w:tcPr>
          <w:p>
            <w:pPr>
              <w:spacing w:line="300" w:lineRule="exact"/>
              <w:rPr>
                <w:rFonts w:ascii="仿宋_GB2312" w:hAnsi="宋体" w:eastAsia="仿宋_GB2312" w:cs="Times New Roman"/>
                <w:sz w:val="24"/>
                <w:szCs w:val="24"/>
                <w:lang w:val="en-GB"/>
              </w:rPr>
            </w:pPr>
          </w:p>
          <w:p>
            <w:pPr>
              <w:spacing w:line="300" w:lineRule="exact"/>
              <w:rPr>
                <w:rFonts w:ascii="仿宋_GB2312" w:hAnsi="宋体" w:eastAsia="仿宋_GB2312" w:cs="Times New Roman"/>
                <w:sz w:val="24"/>
                <w:szCs w:val="24"/>
                <w:lang w:val="en-GB"/>
              </w:rPr>
            </w:pPr>
            <w:r>
              <w:rPr>
                <w:rFonts w:ascii="仿宋_GB2312" w:hAnsi="宋体" w:eastAsia="仿宋_GB2312" w:cs="Times New Roman"/>
                <w:sz w:val="24"/>
                <w:szCs w:val="24"/>
                <w:lang w:val="en-GB"/>
              </w:rPr>
              <w:t>（包括：名称、时间、文号、学校采纳情况等）</w:t>
            </w:r>
          </w:p>
          <w:p>
            <w:pPr>
              <w:spacing w:line="300" w:lineRule="exact"/>
              <w:rPr>
                <w:rFonts w:ascii="仿宋_GB2312" w:hAnsi="宋体" w:eastAsia="仿宋_GB2312"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trPr>
        <w:tc>
          <w:tcPr>
            <w:tcW w:w="2157" w:type="dxa"/>
            <w:gridSpan w:val="2"/>
            <w:vAlign w:val="center"/>
          </w:tcPr>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在校内担任</w:t>
            </w:r>
          </w:p>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公益性岗位情况</w:t>
            </w:r>
          </w:p>
        </w:tc>
        <w:tc>
          <w:tcPr>
            <w:tcW w:w="6918" w:type="dxa"/>
            <w:gridSpan w:val="5"/>
            <w:vAlign w:val="center"/>
          </w:tcPr>
          <w:p>
            <w:pPr>
              <w:spacing w:line="300" w:lineRule="exact"/>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（指从事校级层面与学生工作相关的非取酬服务性岗位）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trPr>
        <w:tc>
          <w:tcPr>
            <w:tcW w:w="2157" w:type="dxa"/>
            <w:gridSpan w:val="2"/>
            <w:vAlign w:val="center"/>
          </w:tcPr>
          <w:p>
            <w:pPr>
              <w:spacing w:line="4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学院考核等次</w:t>
            </w:r>
          </w:p>
          <w:p>
            <w:pPr>
              <w:spacing w:line="400" w:lineRule="exact"/>
              <w:jc w:val="center"/>
              <w:rPr>
                <w:rFonts w:hint="eastAsia" w:ascii="仿宋_GB2312" w:hAnsi="宋体" w:eastAsia="仿宋_GB2312" w:cs="Times New Roman"/>
                <w:sz w:val="24"/>
                <w:szCs w:val="24"/>
                <w:lang w:val="en-GB"/>
              </w:rPr>
            </w:pPr>
            <w:r>
              <w:rPr>
                <w:rFonts w:hint="eastAsia" w:ascii="仿宋_GB2312" w:hAnsi="宋体" w:eastAsia="仿宋_GB2312" w:cs="Times New Roman"/>
                <w:sz w:val="24"/>
                <w:szCs w:val="24"/>
                <w:lang w:val="en-GB"/>
              </w:rPr>
              <w:t>及工作鉴定意见</w:t>
            </w:r>
          </w:p>
        </w:tc>
        <w:tc>
          <w:tcPr>
            <w:tcW w:w="6918" w:type="dxa"/>
            <w:gridSpan w:val="5"/>
            <w:vAlign w:val="center"/>
          </w:tcPr>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r>
              <w:rPr>
                <w:rFonts w:hint="eastAsia" w:ascii="仿宋_GB2312" w:hAnsi="宋体" w:eastAsia="仿宋_GB2312" w:cs="Times New Roman"/>
                <w:sz w:val="24"/>
                <w:szCs w:val="24"/>
                <w:lang w:val="en-GB"/>
              </w:rPr>
              <w:t>考核等次：</w:t>
            </w:r>
          </w:p>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r>
              <w:rPr>
                <w:rFonts w:hint="eastAsia" w:ascii="仿宋_GB2312" w:hAnsi="宋体" w:eastAsia="仿宋_GB2312" w:cs="Times New Roman"/>
                <w:sz w:val="24"/>
                <w:szCs w:val="24"/>
                <w:lang w:val="en-GB"/>
              </w:rPr>
              <w:t>鉴定意见：</w:t>
            </w:r>
          </w:p>
          <w:p>
            <w:pPr>
              <w:spacing w:line="300" w:lineRule="exact"/>
              <w:ind w:left="2925" w:leftChars="1393" w:firstLine="120" w:firstLineChars="50"/>
              <w:jc w:val="right"/>
              <w:rPr>
                <w:rFonts w:hint="eastAsia" w:ascii="仿宋_GB2312" w:hAnsi="宋体" w:eastAsia="仿宋_GB2312" w:cs="Times New Roman"/>
                <w:sz w:val="24"/>
                <w:szCs w:val="24"/>
                <w:lang w:val="en-GB"/>
              </w:rPr>
            </w:pPr>
          </w:p>
          <w:p>
            <w:pPr>
              <w:spacing w:line="300" w:lineRule="exact"/>
              <w:ind w:left="2925" w:leftChars="1393" w:firstLine="120" w:firstLineChars="50"/>
              <w:jc w:val="right"/>
              <w:rPr>
                <w:rFonts w:hint="eastAsia" w:ascii="仿宋_GB2312" w:hAnsi="宋体" w:eastAsia="仿宋_GB2312" w:cs="Times New Roman"/>
                <w:sz w:val="24"/>
                <w:szCs w:val="24"/>
                <w:lang w:val="en-GB"/>
              </w:rPr>
            </w:pPr>
          </w:p>
          <w:p>
            <w:pPr>
              <w:spacing w:line="300" w:lineRule="exact"/>
              <w:ind w:left="2925" w:leftChars="1393" w:firstLine="120" w:firstLineChars="50"/>
              <w:jc w:val="right"/>
              <w:rPr>
                <w:rFonts w:hint="eastAsia" w:ascii="仿宋_GB2312" w:hAnsi="宋体" w:eastAsia="仿宋_GB2312" w:cs="Times New Roman"/>
                <w:sz w:val="24"/>
                <w:szCs w:val="24"/>
                <w:lang w:val="en-GB"/>
              </w:rPr>
            </w:pPr>
          </w:p>
          <w:p>
            <w:pPr>
              <w:spacing w:line="300" w:lineRule="exact"/>
              <w:ind w:left="2925" w:leftChars="1393" w:right="840" w:firstLine="120" w:firstLineChars="50"/>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 xml:space="preserve">        （盖章）</w:t>
            </w:r>
          </w:p>
          <w:p>
            <w:pPr>
              <w:widowControl/>
              <w:ind w:right="480" w:firstLine="4200" w:firstLineChars="1750"/>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0" w:hRule="atLeast"/>
        </w:trPr>
        <w:tc>
          <w:tcPr>
            <w:tcW w:w="2157" w:type="dxa"/>
            <w:gridSpan w:val="2"/>
            <w:vAlign w:val="center"/>
          </w:tcPr>
          <w:p>
            <w:pPr>
              <w:spacing w:line="4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年度考核总评</w:t>
            </w:r>
          </w:p>
          <w:p>
            <w:pPr>
              <w:spacing w:line="400" w:lineRule="exact"/>
              <w:jc w:val="center"/>
              <w:rPr>
                <w:rFonts w:ascii="仿宋_GB2312" w:hAnsi="宋体" w:eastAsia="仿宋_GB2312" w:cs="Times New Roman"/>
                <w:w w:val="90"/>
                <w:sz w:val="24"/>
                <w:szCs w:val="24"/>
                <w:lang w:val="en-GB"/>
              </w:rPr>
            </w:pPr>
            <w:r>
              <w:rPr>
                <w:rFonts w:hint="eastAsia" w:ascii="仿宋_GB2312" w:hAnsi="宋体" w:eastAsia="仿宋_GB2312" w:cs="Times New Roman"/>
                <w:sz w:val="24"/>
                <w:szCs w:val="24"/>
                <w:lang w:val="en-GB"/>
              </w:rPr>
              <w:t>成绩及等次</w:t>
            </w:r>
          </w:p>
        </w:tc>
        <w:tc>
          <w:tcPr>
            <w:tcW w:w="6918" w:type="dxa"/>
            <w:gridSpan w:val="5"/>
            <w:vAlign w:val="center"/>
          </w:tcPr>
          <w:p>
            <w:pPr>
              <w:spacing w:line="300" w:lineRule="exact"/>
              <w:rPr>
                <w:rFonts w:hint="eastAsia" w:ascii="仿宋_GB2312" w:hAnsi="宋体" w:eastAsia="仿宋_GB2312" w:cs="Times New Roman"/>
                <w:sz w:val="24"/>
                <w:szCs w:val="24"/>
                <w:lang w:val="en-GB"/>
              </w:rPr>
            </w:pPr>
          </w:p>
          <w:p>
            <w:pPr>
              <w:spacing w:line="300" w:lineRule="exact"/>
              <w:rPr>
                <w:rFonts w:hint="eastAsia" w:ascii="仿宋_GB2312" w:hAnsi="宋体" w:eastAsia="仿宋_GB2312" w:cs="Times New Roman"/>
                <w:sz w:val="24"/>
                <w:szCs w:val="24"/>
                <w:lang w:val="en-GB"/>
              </w:rPr>
            </w:pPr>
            <w:r>
              <w:rPr>
                <w:rFonts w:hint="eastAsia" w:ascii="仿宋_GB2312" w:hAnsi="宋体" w:eastAsia="仿宋_GB2312" w:cs="Times New Roman"/>
                <w:sz w:val="24"/>
                <w:szCs w:val="24"/>
                <w:lang w:val="en-GB"/>
              </w:rPr>
              <w:t>总评成绩：</w:t>
            </w:r>
          </w:p>
          <w:p>
            <w:pPr>
              <w:spacing w:line="300" w:lineRule="exact"/>
              <w:rPr>
                <w:rFonts w:hint="eastAsia" w:ascii="仿宋_GB2312" w:hAnsi="宋体" w:eastAsia="仿宋_GB2312" w:cs="Times New Roman"/>
                <w:sz w:val="24"/>
                <w:szCs w:val="24"/>
                <w:lang w:val="en-GB"/>
              </w:rPr>
            </w:pPr>
          </w:p>
          <w:p>
            <w:pPr>
              <w:spacing w:line="300" w:lineRule="exact"/>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考核等次：</w:t>
            </w:r>
          </w:p>
          <w:p>
            <w:pPr>
              <w:spacing w:line="300" w:lineRule="exact"/>
              <w:ind w:left="2565"/>
              <w:rPr>
                <w:rFonts w:ascii="仿宋_GB2312" w:hAnsi="宋体" w:eastAsia="仿宋_GB2312" w:cs="Times New Roman"/>
                <w:sz w:val="24"/>
                <w:szCs w:val="24"/>
                <w:lang w:val="en-GB"/>
              </w:rPr>
            </w:pPr>
          </w:p>
          <w:p>
            <w:pPr>
              <w:spacing w:line="300" w:lineRule="exact"/>
              <w:ind w:left="2925" w:leftChars="1393" w:firstLine="1560" w:firstLineChars="650"/>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（盖章）</w:t>
            </w:r>
          </w:p>
          <w:p>
            <w:pPr>
              <w:spacing w:line="300" w:lineRule="exact"/>
              <w:jc w:val="center"/>
              <w:rPr>
                <w:rFonts w:ascii="仿宋_GB2312" w:hAnsi="宋体" w:eastAsia="仿宋_GB2312" w:cs="Times New Roman"/>
                <w:sz w:val="24"/>
                <w:szCs w:val="24"/>
                <w:lang w:val="en-GB"/>
              </w:rPr>
            </w:pPr>
            <w:r>
              <w:rPr>
                <w:rFonts w:hint="eastAsia" w:ascii="仿宋_GB2312" w:hAnsi="宋体" w:eastAsia="仿宋_GB2312" w:cs="Times New Roman"/>
                <w:sz w:val="24"/>
                <w:szCs w:val="24"/>
                <w:lang w:val="en-GB"/>
              </w:rPr>
              <w:t xml:space="preserve">                            年    月   日</w:t>
            </w:r>
          </w:p>
        </w:tc>
      </w:tr>
    </w:tbl>
    <w:p>
      <w:pPr>
        <w:snapToGrid w:val="0"/>
        <w:spacing w:beforeLines="50"/>
        <w:rPr>
          <w:rFonts w:ascii="仿宋_GB2312" w:hAnsi="黑体" w:eastAsia="仿宋_GB2312" w:cs="Times New Roman"/>
          <w:sz w:val="24"/>
          <w:szCs w:val="24"/>
          <w:lang w:val="en-GB"/>
        </w:rPr>
      </w:pPr>
      <w:r>
        <w:rPr>
          <w:rFonts w:hint="eastAsia" w:ascii="仿宋_GB2312" w:hAnsi="黑体" w:eastAsia="仿宋_GB2312" w:cs="Times New Roman"/>
          <w:b/>
          <w:sz w:val="24"/>
          <w:szCs w:val="24"/>
          <w:lang w:val="en-GB"/>
        </w:rPr>
        <w:t>备注：</w:t>
      </w:r>
      <w:r>
        <w:rPr>
          <w:rFonts w:hint="eastAsia" w:ascii="仿宋_GB2312" w:hAnsi="黑体" w:eastAsia="仿宋_GB2312" w:cs="Times New Roman"/>
          <w:sz w:val="24"/>
          <w:szCs w:val="24"/>
          <w:lang w:val="en-GB"/>
        </w:rPr>
        <w:t>1.岗位类别填写事业编辅导员、保留研究生入学资格辅导员；</w:t>
      </w:r>
    </w:p>
    <w:p>
      <w:pPr>
        <w:snapToGrid w:val="0"/>
        <w:ind w:firstLine="720" w:firstLineChars="300"/>
        <w:rPr>
          <w:rFonts w:ascii="仿宋_GB2312" w:hAnsi="黑体" w:eastAsia="仿宋_GB2312" w:cs="Times New Roman"/>
          <w:sz w:val="24"/>
          <w:szCs w:val="24"/>
          <w:lang w:val="en-GB"/>
        </w:rPr>
      </w:pPr>
      <w:r>
        <w:rPr>
          <w:rFonts w:hint="eastAsia" w:ascii="仿宋_GB2312" w:hAnsi="黑体" w:eastAsia="仿宋_GB2312" w:cs="Times New Roman"/>
          <w:sz w:val="24"/>
          <w:szCs w:val="24"/>
          <w:lang w:val="en-GB"/>
        </w:rPr>
        <w:t>2.学院考核结束后将本表报送党委学生工作部；</w:t>
      </w:r>
    </w:p>
    <w:p>
      <w:pPr>
        <w:snapToGrid w:val="0"/>
        <w:ind w:firstLine="679" w:firstLineChars="283"/>
        <w:rPr>
          <w:rFonts w:ascii="仿宋_GB2312" w:hAnsi="黑体" w:eastAsia="仿宋_GB2312" w:cs="Times New Roman"/>
          <w:sz w:val="24"/>
          <w:szCs w:val="24"/>
          <w:lang w:val="en-GB"/>
        </w:rPr>
        <w:sectPr>
          <w:footerReference r:id="rId5" w:type="first"/>
          <w:footerReference r:id="rId3" w:type="default"/>
          <w:footerReference r:id="rId4" w:type="even"/>
          <w:pgSz w:w="11907" w:h="16840"/>
          <w:pgMar w:top="1134" w:right="1418" w:bottom="1134" w:left="1701" w:header="851" w:footer="992" w:gutter="0"/>
          <w:pgNumType w:start="0"/>
          <w:cols w:space="720" w:num="1"/>
          <w:titlePg/>
          <w:docGrid w:type="lines" w:linePitch="312" w:charSpace="0"/>
        </w:sectPr>
      </w:pPr>
      <w:r>
        <w:rPr>
          <w:rFonts w:hint="eastAsia" w:ascii="仿宋_GB2312" w:hAnsi="黑体" w:eastAsia="仿宋_GB2312" w:cs="Times New Roman"/>
          <w:sz w:val="24"/>
          <w:szCs w:val="24"/>
          <w:lang w:val="en-GB"/>
        </w:rPr>
        <w:t>3.本表用A4纸正反打印，无特殊情况不得附页，便于存入个人档案。</w:t>
      </w:r>
    </w:p>
    <w:p>
      <w:pPr>
        <w:rPr>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Calibri" w:cs="Calibri"/>
        <w:b/>
        <w:color w:val="F1F2EE"/>
        <w:spacing w:val="-20"/>
        <w:w w:val="33"/>
        <w:sz w:val="2"/>
      </w:rPr>
    </w:pPr>
    <w:r>
      <w:rPr>
        <w:rFonts w:eastAsia="Calibri" w:cs="Calibri"/>
        <w:b/>
        <w:color w:val="F1F2EE"/>
        <w:spacing w:val="-20"/>
        <w:w w:val="33"/>
        <w:sz w:val="2"/>
      </w:rPr>
      <w:t>separating spaces. Rational division of functional units according to the needs of various production processes, and classifying the Ribbon.   Easily accessible to the people, chickens, equipment, transport, and even air to strict bio-security control. Building construction should pay attention to the relative sealing performance, environmental control. Mainly for temperature, humidity, ventilation, wind magnitude and direction, light, and other climatic factors. Easy to clean and disinfect, can give the chickens with a safe and comfortable living environment. Buildings should be able to prevent bird and rodent, pest control.   Environment to minimize and kill the pathogen around the hen house for target, easy to carry out regular cleaning and disinfection, protection of good sanitation. Strict control of personnel dedicated to raising channel of access of captive persons and general protection items for reliable cleaning and disinfection treatment, maximum protection against pathogen of people carry. Eliminate all outsiders from entering, declined the visit as much as possible to minimize the different functional areas of keeping personnel crossing, once crossed to cleansing and disinfection measures are available. Direct contact with chickens in poultry husbandry staff should as far as possible away from the outside world. Keeping personnel should carry out periodic physical examinations.   For feeding all relevant staff carry out regular biosafety training. Before entering the chicken coop chickens to control as much as possible to reduce the hens of carriers, through daily feeding and management of resistance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Fonts w:eastAsia="Calibri" w:cs="Calibri"/>
        <w:b/>
        <w:color w:val="F1F2EE"/>
        <w:spacing w:val="-20"/>
        <w:w w:val="33"/>
        <w:sz w:val="2"/>
      </w:rPr>
      <w:t>separating spaces. Rational division of functional units according to the needs of various production processes, and classifying the Ribbon.   Easily accessible to the people, chickens, equipment, transport, and even air to strict bio-security control. Building construction should pay attention to the relative sealing performance, environmental control. Mainly for temperature, humidity, ventilation, wind magnitude and direction, light, and other climatic factors. Easy to clean and disinfect, can give the chickens with a safe and comfortable living environment. Buildings should be able to prevent bird and rodent, pest control.   Environment to minimize and kill the pathogen around the hen house for target, easy to carry out regular cleaning and disinfection, protection of good sanitation. Strict control of personnel dedicated to raising channel of access of captive persons and general protection items for reliable cleaning and disinfection treatment, maximum protection against pathogen of people carry. Eliminate all outsiders from entering, declined the visit as much as possible to minimize the different functional areas of keeping personnel crossing, once crossed to cleansing and disinfection measures are available. Direct contact with chickens in poultry husbandry staff should as far as possible away from the outside world. Keeping personnel should carry out periodic physical examinations.   For feeding all relevant staff carry out regular biosafety training. Before entering the chicken coop chickens to control as much as possible to reduce the hens of carriers, through daily feeding and management of resistance</w:t>
    </w:r>
    <w:r>
      <w:fldChar w:fldCharType="begin"/>
    </w:r>
    <w:r>
      <w:rPr>
        <w:rStyle w:val="6"/>
      </w:rPr>
      <w:instrText xml:space="preserve">PAGE  </w:instrText>
    </w:r>
    <w:r>
      <w:fldChar w:fldCharType="separate"/>
    </w:r>
    <w:r>
      <w:rPr>
        <w:rStyle w:val="6"/>
      </w:rPr>
      <w:t>2</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Calibri" w:cs="Calibri"/>
        <w:b/>
        <w:color w:val="F1F2EE"/>
        <w:spacing w:val="-20"/>
        <w:w w:val="33"/>
        <w:sz w:val="2"/>
      </w:rPr>
    </w:pPr>
    <w:r>
      <w:rPr>
        <w:rFonts w:eastAsia="Calibri" w:cs="Calibri"/>
        <w:b/>
        <w:color w:val="F1F2EE"/>
        <w:spacing w:val="-20"/>
        <w:w w:val="33"/>
        <w:sz w:val="2"/>
      </w:rPr>
      <w:t>separating spaces. Rational division of functional units according to the needs of various production processes, and classifying the Ribbon.   Easily accessible to the people, chickens, equipment, transport, and even air to strict bio-security control. Building construction should pay attention to the relative sealing performance, environmental control. Mainly for temperature, humidity, ventilation, wind magnitude and direction, light, and other climatic factors. Easy to clean and disinfect, can give the chickens with a safe and comfortable living environment. Buildings should be able to prevent bird and rodent, pest control.   Environment to minimize and kill the pathogen around the hen house for target, easy to carry out regular cleaning and disinfection, protection of good sanitation. Strict control of personnel dedicated to raising channel of access of captive persons and general protection items for reliable cleaning and disinfection treatment, maximum protection against pathogen of people carry. Eliminate all outsiders from entering, declined the visit as much as possible to minimize the different functional areas of keeping personnel crossing, once crossed to cleansing and disinfection measures are available. Direct contact with chickens in poultry husbandry staff should as far as possible away from the outside world. Keeping personnel should carry out periodic physical examinations.   For feeding all relevant staff carry out regular biosafety training. Before entering the chicken coop chickens to control as much as possible to reduce the hens of carriers, through daily feeding and management of resistance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3A68"/>
    <w:rsid w:val="00DF0F2B"/>
    <w:rsid w:val="00EB3A68"/>
    <w:rsid w:val="013D6F47"/>
    <w:rsid w:val="4CAB2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83</Words>
  <Characters>479</Characters>
  <Lines>3</Lines>
  <Paragraphs>1</Paragraphs>
  <TotalTime>3</TotalTime>
  <ScaleCrop>false</ScaleCrop>
  <LinksUpToDate>false</LinksUpToDate>
  <CharactersWithSpaces>561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2019-06-11T03:55:00Z</dcterms:created>
  <dc:creator>Admin</dc:creator>
  <cp:lastModifiedBy>我是***</cp:lastModifiedBy>
  <dcterms:modified xsi:type="dcterms:W3CDTF">2020-06-17T07:07:34Z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